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0"/>
        <w:contextualSpacing w:val="0"/>
        <w:jc w:val="center"/>
      </w:pPr>
      <w:r w:rsidDel="00000000" w:rsidR="00000000" w:rsidRPr="00000000">
        <w:rPr>
          <w:rFonts w:ascii="Cambria" w:cs="Cambria" w:eastAsia="Cambria" w:hAnsi="Cambria"/>
          <w:b w:val="1"/>
          <w:rtl w:val="0"/>
        </w:rPr>
        <w:t xml:space="preserve"> </w:t>
      </w:r>
      <w:r w:rsidDel="00000000" w:rsidR="00000000" w:rsidRPr="00000000">
        <w:drawing>
          <wp:inline distB="114300" distT="114300" distL="114300" distR="114300">
            <wp:extent cx="5604123" cy="1353956"/>
            <wp:effectExtent b="0" l="0" r="0" t="0"/>
            <wp:docPr descr="grad-lab-summer-banner-enrich.jpg" id="2" name="image03.jpg"/>
            <a:graphic>
              <a:graphicData uri="http://schemas.openxmlformats.org/drawingml/2006/picture">
                <pic:pic>
                  <pic:nvPicPr>
                    <pic:cNvPr descr="grad-lab-summer-banner-enrich.jpg" id="0" name="image03.jpg"/>
                    <pic:cNvPicPr preferRelativeResize="0"/>
                  </pic:nvPicPr>
                  <pic:blipFill>
                    <a:blip r:embed="rId5"/>
                    <a:srcRect b="0" l="0" r="0" t="0"/>
                    <a:stretch>
                      <a:fillRect/>
                    </a:stretch>
                  </pic:blipFill>
                  <pic:spPr>
                    <a:xfrm>
                      <a:off x="0" y="0"/>
                      <a:ext cx="5604123" cy="1353956"/>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sidDel="00000000" w:rsidR="00000000" w:rsidRPr="00000000">
        <w:rPr>
          <w:rFonts w:ascii="Cambria" w:cs="Cambria" w:eastAsia="Cambria" w:hAnsi="Cambria"/>
          <w:b w:val="1"/>
          <w:rtl w:val="0"/>
        </w:rPr>
        <w:t xml:space="preserve">The GrAd Lab Classes at Cabin John MS!</w:t>
      </w:r>
    </w:p>
    <w:p w:rsidR="00000000" w:rsidDel="00000000" w:rsidP="00000000" w:rsidRDefault="00000000" w:rsidRPr="00000000">
      <w:pPr>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sidDel="00000000" w:rsidR="00000000" w:rsidRPr="00000000">
        <w:rPr>
          <w:rtl w:val="0"/>
        </w:rPr>
      </w:r>
    </w:p>
    <w:p w:rsidR="00000000" w:rsidDel="00000000" w:rsidP="00000000" w:rsidRDefault="00000000" w:rsidRPr="00000000">
      <w:pPr>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hyperlink r:id="rId6">
        <w:r w:rsidDel="00000000" w:rsidR="00000000" w:rsidRPr="00000000">
          <w:rPr>
            <w:rFonts w:ascii="Cambria" w:cs="Cambria" w:eastAsia="Cambria" w:hAnsi="Cambria"/>
            <w:b w:val="1"/>
            <w:color w:val="1155cc"/>
            <w:sz w:val="28"/>
            <w:szCs w:val="28"/>
            <w:u w:val="single"/>
            <w:rtl w:val="0"/>
          </w:rPr>
          <w:t xml:space="preserve">http://tinyurl.com/W17-STEM-CJM</w:t>
        </w:r>
      </w:hyperlink>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rtl w:val="0"/>
        </w:rPr>
        <w:t xml:space="preserve">The Great Adventure Lab </w:t>
      </w:r>
      <w:r w:rsidDel="00000000" w:rsidR="00000000" w:rsidRPr="00000000">
        <w:rPr>
          <w:rFonts w:ascii="Cambria" w:cs="Cambria" w:eastAsia="Cambria" w:hAnsi="Cambria"/>
          <w:sz w:val="22"/>
          <w:szCs w:val="22"/>
          <w:rtl w:val="0"/>
        </w:rPr>
        <w:t xml:space="preserve">is an </w:t>
      </w:r>
      <w:r w:rsidDel="00000000" w:rsidR="00000000" w:rsidRPr="00000000">
        <w:rPr>
          <w:rFonts w:ascii="Cambria" w:cs="Cambria" w:eastAsia="Cambria" w:hAnsi="Cambria"/>
          <w:b w:val="1"/>
          <w:sz w:val="22"/>
          <w:szCs w:val="22"/>
          <w:rtl w:val="0"/>
        </w:rPr>
        <w:t xml:space="preserve">after-school science enrichment program</w:t>
      </w:r>
      <w:r w:rsidDel="00000000" w:rsidR="00000000" w:rsidRPr="00000000">
        <w:rPr>
          <w:rFonts w:ascii="Cambria" w:cs="Cambria" w:eastAsia="Cambria" w:hAnsi="Cambria"/>
          <w:sz w:val="22"/>
          <w:szCs w:val="22"/>
          <w:rtl w:val="0"/>
        </w:rPr>
        <w:t xml:space="preserve">.  We’ve taught thousands of kids how to write their first robotics or video game programs (or both!). We do it all with a student-to-adult ratio </w:t>
      </w:r>
      <w:r w:rsidDel="00000000" w:rsidR="00000000" w:rsidRPr="00000000">
        <w:rPr>
          <w:rFonts w:ascii="Cambria" w:cs="Cambria" w:eastAsia="Cambria" w:hAnsi="Cambria"/>
          <w:b w:val="1"/>
          <w:sz w:val="22"/>
          <w:szCs w:val="22"/>
          <w:rtl w:val="0"/>
        </w:rPr>
        <w:t xml:space="preserve">of 7:1 for most classes</w:t>
      </w:r>
      <w:r w:rsidDel="00000000" w:rsidR="00000000" w:rsidRPr="00000000">
        <w:rPr>
          <w:rFonts w:ascii="Cambria" w:cs="Cambria" w:eastAsia="Cambria" w:hAnsi="Cambria"/>
          <w:sz w:val="22"/>
          <w:szCs w:val="22"/>
          <w:rtl w:val="0"/>
        </w:rPr>
        <w:t xml:space="preserve">. (You can find full </w:t>
      </w:r>
      <w:r w:rsidDel="00000000" w:rsidR="00000000" w:rsidRPr="00000000">
        <w:rPr>
          <w:rFonts w:ascii="Cambria" w:cs="Cambria" w:eastAsia="Cambria" w:hAnsi="Cambria"/>
          <w:b w:val="1"/>
          <w:sz w:val="22"/>
          <w:szCs w:val="22"/>
          <w:rtl w:val="0"/>
        </w:rPr>
        <w:t xml:space="preserve">descriptions, reviews and photos </w:t>
      </w:r>
      <w:r w:rsidDel="00000000" w:rsidR="00000000" w:rsidRPr="00000000">
        <w:rPr>
          <w:rFonts w:ascii="Cambria" w:cs="Cambria" w:eastAsia="Cambria" w:hAnsi="Cambria"/>
          <w:sz w:val="22"/>
          <w:szCs w:val="22"/>
          <w:rtl w:val="0"/>
        </w:rPr>
        <w:t xml:space="preserve">of all our </w:t>
      </w:r>
      <w:hyperlink r:id="rId7">
        <w:r w:rsidDel="00000000" w:rsidR="00000000" w:rsidRPr="00000000">
          <w:rPr>
            <w:rFonts w:ascii="Cambria" w:cs="Cambria" w:eastAsia="Cambria" w:hAnsi="Cambria"/>
            <w:b w:val="1"/>
            <w:color w:val="1155cc"/>
            <w:sz w:val="22"/>
            <w:szCs w:val="22"/>
            <w:u w:val="single"/>
            <w:rtl w:val="0"/>
          </w:rPr>
          <w:t xml:space="preserve">classes</w:t>
        </w:r>
      </w:hyperlink>
      <w:r w:rsidDel="00000000" w:rsidR="00000000" w:rsidRPr="00000000">
        <w:rPr>
          <w:rFonts w:ascii="Cambria" w:cs="Cambria" w:eastAsia="Cambria" w:hAnsi="Cambria"/>
          <w:sz w:val="22"/>
          <w:szCs w:val="22"/>
          <w:rtl w:val="0"/>
        </w:rPr>
        <w:t xml:space="preserve"> and birthday parties at</w:t>
      </w:r>
      <w:hyperlink r:id="rId8">
        <w:r w:rsidDel="00000000" w:rsidR="00000000" w:rsidRPr="00000000">
          <w:rPr>
            <w:rFonts w:ascii="Cambria" w:cs="Cambria" w:eastAsia="Cambria" w:hAnsi="Cambria"/>
            <w:color w:val="1155cc"/>
            <w:sz w:val="22"/>
            <w:szCs w:val="22"/>
            <w:rtl w:val="0"/>
          </w:rPr>
          <w:t xml:space="preserve"> </w:t>
        </w:r>
      </w:hyperlink>
      <w:hyperlink r:id="rId9">
        <w:r w:rsidDel="00000000" w:rsidR="00000000" w:rsidRPr="00000000">
          <w:rPr>
            <w:rFonts w:ascii="Cambria" w:cs="Cambria" w:eastAsia="Cambria" w:hAnsi="Cambria"/>
            <w:b w:val="1"/>
            <w:color w:val="1155cc"/>
            <w:sz w:val="22"/>
            <w:szCs w:val="22"/>
            <w:u w:val="single"/>
            <w:rtl w:val="0"/>
          </w:rPr>
          <w:t xml:space="preserve">http://thegreatadventurelab.com</w:t>
        </w:r>
      </w:hyperlink>
      <w:r w:rsidDel="00000000" w:rsidR="00000000" w:rsidRPr="00000000">
        <w:rPr>
          <w:rFonts w:ascii="Cambria" w:cs="Cambria" w:eastAsia="Cambria" w:hAnsi="Cambria"/>
          <w:b w:val="1"/>
          <w:sz w:val="22"/>
          <w:szCs w:val="22"/>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hyperlink r:id="rId10">
        <w:r w:rsidDel="00000000" w:rsidR="00000000" w:rsidRPr="00000000">
          <w:rPr>
            <w:rFonts w:ascii="Cambria" w:cs="Cambria" w:eastAsia="Cambria" w:hAnsi="Cambria"/>
            <w:b w:val="1"/>
            <w:color w:val="1155cc"/>
            <w:u w:val="single"/>
            <w:rtl w:val="0"/>
          </w:rPr>
          <w:t xml:space="preserve">Video Game Programming A, Grades 6 - 8</w:t>
        </w:r>
      </w:hyperlink>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104775</wp:posOffset>
            </wp:positionV>
            <wp:extent cx="1590675" cy="1447439"/>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11"/>
                    <a:srcRect b="0" l="0" r="0" t="0"/>
                    <a:stretch>
                      <a:fillRect/>
                    </a:stretch>
                  </pic:blipFill>
                  <pic:spPr>
                    <a:xfrm>
                      <a:off x="0" y="0"/>
                      <a:ext cx="1590675" cy="1447439"/>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rtl w:val="0"/>
        </w:rPr>
        <w:t xml:space="preserve">Wed 3:15-4:15pm</w:t>
        <w:br w:type="textWrapping"/>
        <w:t xml:space="preserve">Jan 11, 18, 25, Feb 1, 8, 15, 22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highlight w:val="white"/>
          <w:rtl w:val="0"/>
        </w:rPr>
        <w:t xml:space="preserve">Ready to stretch beyond modding and try a powerful programming language? We’ll use basic commands, loops and more to create characters that move, talk, and interact. Each student will build his or her very own game and share it with friends!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highlight w:val="white"/>
          <w:rtl w:val="0"/>
        </w:rPr>
        <w:t xml:space="preserve">Areas of Exploration:</w:t>
      </w:r>
      <w:r w:rsidDel="00000000" w:rsidR="00000000" w:rsidRPr="00000000">
        <w:rPr>
          <w:rFonts w:ascii="Cambria" w:cs="Cambria" w:eastAsia="Cambria" w:hAnsi="Cambria"/>
          <w:sz w:val="22"/>
          <w:szCs w:val="22"/>
          <w:highlight w:val="white"/>
          <w:rtl w:val="0"/>
        </w:rPr>
        <w:t xml:space="preserve"> Programming, Multimedia, Storytelling, Music, Logic.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highlight w:val="white"/>
          <w:rtl w:val="0"/>
        </w:rPr>
        <w:t xml:space="preserve">Class Format:</w:t>
      </w:r>
      <w:r w:rsidDel="00000000" w:rsidR="00000000" w:rsidRPr="00000000">
        <w:rPr>
          <w:rFonts w:ascii="Cambria" w:cs="Cambria" w:eastAsia="Cambria" w:hAnsi="Cambria"/>
          <w:sz w:val="22"/>
          <w:szCs w:val="22"/>
          <w:highlight w:val="white"/>
          <w:rtl w:val="0"/>
        </w:rPr>
        <w:t xml:space="preserve"> </w:t>
      </w:r>
      <w:r w:rsidDel="00000000" w:rsidR="00000000" w:rsidRPr="00000000">
        <w:rPr>
          <w:rFonts w:ascii="Cambria" w:cs="Cambria" w:eastAsia="Cambria" w:hAnsi="Cambria"/>
          <w:sz w:val="22"/>
          <w:szCs w:val="22"/>
          <w:rtl w:val="0"/>
        </w:rPr>
        <w:t xml:space="preserve">Seven</w:t>
      </w:r>
      <w:r w:rsidDel="00000000" w:rsidR="00000000" w:rsidRPr="00000000">
        <w:rPr>
          <w:rFonts w:ascii="Cambria" w:cs="Cambria" w:eastAsia="Cambria" w:hAnsi="Cambria"/>
          <w:sz w:val="22"/>
          <w:szCs w:val="22"/>
          <w:highlight w:val="white"/>
          <w:rtl w:val="0"/>
        </w:rPr>
        <w:t xml:space="preserve"> 60-min. meetings, once per week.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rtl w:val="0"/>
        </w:rPr>
        <w:t xml:space="preserve">Tuition</w:t>
      </w:r>
      <w:r w:rsidDel="00000000" w:rsidR="00000000" w:rsidRPr="00000000">
        <w:rPr>
          <w:rFonts w:ascii="Cambria" w:cs="Cambria" w:eastAsia="Cambria" w:hAnsi="Cambria"/>
          <w:b w:val="1"/>
          <w:sz w:val="22"/>
          <w:szCs w:val="22"/>
          <w:highlight w:val="white"/>
          <w:rtl w:val="0"/>
        </w:rPr>
        <w:t xml:space="preserve">:</w:t>
      </w:r>
      <w:r w:rsidDel="00000000" w:rsidR="00000000" w:rsidRPr="00000000">
        <w:rPr>
          <w:rFonts w:ascii="Cambria" w:cs="Cambria" w:eastAsia="Cambria" w:hAnsi="Cambria"/>
          <w:sz w:val="22"/>
          <w:szCs w:val="22"/>
          <w:highlight w:val="white"/>
          <w:rtl w:val="0"/>
        </w:rPr>
        <w:t xml:space="preserve"> $145 tuition + $5 materials fee per student; min 11 / max 12 students, </w:t>
      </w:r>
      <w:r w:rsidDel="00000000" w:rsidR="00000000" w:rsidRPr="00000000">
        <w:rPr>
          <w:rFonts w:ascii="Cambria" w:cs="Cambria" w:eastAsia="Cambria" w:hAnsi="Cambria"/>
          <w:sz w:val="22"/>
          <w:szCs w:val="22"/>
          <w:rtl w:val="0"/>
        </w:rPr>
        <w:t xml:space="preserve">2 instructors, no aide.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2" w:type="default"/>
      <w:footerReference r:id="rId13" w:type="default"/>
      <w:pgSz w:h="15840" w:w="12240"/>
      <w:pgMar w:bottom="633.6" w:top="633.6" w:left="907.2"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rtl w:val="0"/>
      </w:rPr>
      <w:t xml:space="preserve">This activity is not sponsored by, associated with, or endorsed by MCPS or Montgomery County Government</w:t>
      <w:br w:type="textWrapping"/>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sz w:val="22"/>
        <w:szCs w:val="22"/>
        <w:rtl w:val="0"/>
      </w:rPr>
      <w:t xml:space="preserve">The Great Adventure Lab  10411 Motor City Dr Suite 750, Bethesda, MD 20817  </w:t>
    </w:r>
  </w:p>
  <w:p w:rsidR="00000000" w:rsidDel="00000000" w:rsidP="00000000" w:rsidRDefault="00000000" w:rsidRPr="00000000">
    <w:pPr>
      <w:spacing w:line="276" w:lineRule="auto"/>
      <w:contextualSpacing w:val="0"/>
      <w:jc w:val="center"/>
      <w:rPr/>
    </w:pPr>
    <w:r w:rsidDel="00000000" w:rsidR="00000000" w:rsidRPr="00000000">
      <w:rPr>
        <w:rFonts w:ascii="Arial" w:cs="Arial" w:eastAsia="Arial" w:hAnsi="Arial"/>
        <w:color w:val="1155cc"/>
        <w:sz w:val="22"/>
        <w:szCs w:val="22"/>
        <w:u w:val="single"/>
        <w:rtl w:val="0"/>
      </w:rPr>
      <w:t xml:space="preserve">classes@thegreatadventurelab.com</w:t>
    </w:r>
    <w:r w:rsidDel="00000000" w:rsidR="00000000" w:rsidRPr="00000000">
      <w:rPr>
        <w:rFonts w:ascii="Arial" w:cs="Arial" w:eastAsia="Arial" w:hAnsi="Arial"/>
        <w:sz w:val="22"/>
        <w:szCs w:val="22"/>
        <w:rtl w:val="0"/>
      </w:rPr>
      <w:t xml:space="preserve">    (240)-442-1855    </w:t>
    </w:r>
    <w:hyperlink r:id="rId1">
      <w:r w:rsidDel="00000000" w:rsidR="00000000" w:rsidRPr="00000000">
        <w:rPr>
          <w:rFonts w:ascii="Arial" w:cs="Arial" w:eastAsia="Arial" w:hAnsi="Arial"/>
          <w:color w:val="1155cc"/>
          <w:sz w:val="22"/>
          <w:szCs w:val="22"/>
          <w:u w:val="single"/>
          <w:rtl w:val="0"/>
        </w:rPr>
        <w:t xml:space="preserve">http://thegreatadventurelab.com/</w:t>
      </w:r>
    </w:hyperlink>
    <w:r w:rsidDel="00000000" w:rsidR="00000000" w:rsidRPr="00000000">
      <w:rPr>
        <w:rFonts w:ascii="Arial" w:cs="Arial" w:eastAsia="Arial" w:hAnsi="Arial"/>
        <w:sz w:val="22"/>
        <w:szCs w:val="22"/>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36"/>
        <w:szCs w:val="36"/>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01.jpg"/><Relationship Id="rId10" Type="http://schemas.openxmlformats.org/officeDocument/2006/relationships/hyperlink" Target="http://thegreatadventurelab.com/classes/other-stem-classes/video-game-programmin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thegreatadventurelab.com" TargetMode="External"/><Relationship Id="rId5" Type="http://schemas.openxmlformats.org/officeDocument/2006/relationships/image" Target="media/image03.jpg"/><Relationship Id="rId6" Type="http://schemas.openxmlformats.org/officeDocument/2006/relationships/hyperlink" Target="http://tinyurl.com/W17-STEM-CJM" TargetMode="External"/><Relationship Id="rId7" Type="http://schemas.openxmlformats.org/officeDocument/2006/relationships/hyperlink" Target="http://thegreatadventurelab.com/classes/" TargetMode="External"/><Relationship Id="rId8" Type="http://schemas.openxmlformats.org/officeDocument/2006/relationships/hyperlink" Target="http://thegreatadventurelab.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hegreatadventurelab.com/" TargetMode="External"/></Relationships>
</file>